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C0D9A9" w14:textId="77777777" w:rsidR="00683AEF" w:rsidRDefault="00000000">
      <w:pPr>
        <w:widowControl/>
        <w:shd w:val="clear" w:color="auto" w:fill="FFFFFF"/>
        <w:spacing w:line="252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Ponaduczelnian</w:t>
      </w:r>
      <w:r>
        <w:rPr>
          <w:rFonts w:ascii="Arial" w:eastAsia="Arial" w:hAnsi="Arial" w:cs="Arial"/>
          <w:b/>
          <w:sz w:val="24"/>
          <w:szCs w:val="24"/>
        </w:rPr>
        <w:t>y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Przegląd Performansu</w:t>
      </w:r>
      <w:r>
        <w:rPr>
          <w:rFonts w:ascii="Arial" w:eastAsia="Arial" w:hAnsi="Arial" w:cs="Arial"/>
          <w:b/>
          <w:sz w:val="24"/>
          <w:szCs w:val="24"/>
        </w:rPr>
        <w:t xml:space="preserve"> (PPP)</w:t>
      </w:r>
    </w:p>
    <w:p w14:paraId="2F6ACB8A" w14:textId="77777777" w:rsidR="00683AEF" w:rsidRDefault="00000000">
      <w:pPr>
        <w:widowControl/>
        <w:shd w:val="clear" w:color="auto" w:fill="FFFFFF"/>
        <w:spacing w:line="252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Perforacje</w:t>
      </w:r>
    </w:p>
    <w:p w14:paraId="2F0F27E1" w14:textId="77777777" w:rsidR="00683AEF" w:rsidRDefault="00000000">
      <w:pPr>
        <w:widowControl/>
        <w:shd w:val="clear" w:color="auto" w:fill="FFFFFF"/>
        <w:spacing w:line="252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Prowokacje</w:t>
      </w:r>
    </w:p>
    <w:p w14:paraId="7379A5CC" w14:textId="77777777" w:rsidR="00683AEF" w:rsidRDefault="00000000">
      <w:pPr>
        <w:widowControl/>
        <w:shd w:val="clear" w:color="auto" w:fill="FFFFFF"/>
        <w:spacing w:line="252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Proklamacje</w:t>
      </w:r>
    </w:p>
    <w:p w14:paraId="1CDA72C1" w14:textId="77777777" w:rsidR="00683AEF" w:rsidRDefault="00683AEF">
      <w:pPr>
        <w:widowControl/>
        <w:shd w:val="clear" w:color="auto" w:fill="FFFFFF"/>
        <w:spacing w:after="160" w:line="252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3712278" w14:textId="77777777" w:rsidR="00683AEF" w:rsidRDefault="00683AEF">
      <w:pPr>
        <w:widowControl/>
        <w:shd w:val="clear" w:color="auto" w:fill="FFFFFF"/>
        <w:spacing w:after="160" w:line="252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6440C98" w14:textId="77777777" w:rsidR="00683AEF" w:rsidRDefault="00000000">
      <w:pPr>
        <w:widowControl/>
        <w:shd w:val="clear" w:color="auto" w:fill="FFFFFF"/>
        <w:spacing w:after="160" w:line="252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Warunki uczestnictwa</w:t>
      </w:r>
    </w:p>
    <w:p w14:paraId="1BA3E323" w14:textId="77777777" w:rsidR="00683AEF" w:rsidRDefault="00000000">
      <w:pPr>
        <w:widowControl/>
        <w:numPr>
          <w:ilvl w:val="0"/>
          <w:numId w:val="3"/>
        </w:numPr>
        <w:shd w:val="clear" w:color="auto" w:fill="FFFFFF"/>
        <w:spacing w:line="252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Ponaduczelniany Przegląd Performansu (w skrócie: PPP) odbędzie się w dniach</w:t>
      </w:r>
      <w:r>
        <w:rPr>
          <w:rFonts w:ascii="Arial" w:eastAsia="Arial" w:hAnsi="Arial" w:cs="Arial"/>
          <w:b/>
          <w:sz w:val="22"/>
          <w:szCs w:val="22"/>
        </w:rPr>
        <w:t xml:space="preserve"> 5–7.12.2025</w:t>
      </w:r>
      <w:r>
        <w:rPr>
          <w:rFonts w:ascii="Arial" w:eastAsia="Arial" w:hAnsi="Arial" w:cs="Arial"/>
          <w:sz w:val="22"/>
          <w:szCs w:val="22"/>
        </w:rPr>
        <w:t>.</w:t>
      </w:r>
    </w:p>
    <w:p w14:paraId="794D66DD" w14:textId="77777777" w:rsidR="00683AEF" w:rsidRDefault="00000000">
      <w:pPr>
        <w:widowControl/>
        <w:numPr>
          <w:ilvl w:val="0"/>
          <w:numId w:val="3"/>
        </w:numPr>
        <w:shd w:val="clear" w:color="auto" w:fill="FFFFFF"/>
        <w:spacing w:line="252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PPP jest skierowany do osób studiujących na uczelniach artystycznych we Wrocławiu oraz pracujących tam pedagogów i pedagożek.</w:t>
      </w:r>
    </w:p>
    <w:p w14:paraId="2970327C" w14:textId="77777777" w:rsidR="00683AEF" w:rsidRDefault="00000000">
      <w:pPr>
        <w:widowControl/>
        <w:numPr>
          <w:ilvl w:val="0"/>
          <w:numId w:val="3"/>
        </w:numPr>
        <w:shd w:val="clear" w:color="auto" w:fill="FFFFFF"/>
        <w:spacing w:line="252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Celem PPP jest prezentacja dorobku dydaktycznego w obszarze sztuki akcji, performansu, instalacji, audio-artu i praktyk meta-teatralnych.</w:t>
      </w:r>
    </w:p>
    <w:p w14:paraId="504D7ECF" w14:textId="77777777" w:rsidR="00683AEF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Inter" w:eastAsia="Inter" w:hAnsi="Inter" w:cs="Inter"/>
          <w:sz w:val="22"/>
          <w:szCs w:val="22"/>
        </w:rPr>
      </w:pPr>
      <w:r>
        <w:rPr>
          <w:rFonts w:ascii="Inter" w:eastAsia="Inter" w:hAnsi="Inter" w:cs="Inter"/>
          <w:sz w:val="22"/>
          <w:szCs w:val="22"/>
        </w:rPr>
        <w:t>Udział w PPP jest bezpłatny, jednak warunkiem obligatoryjnym jest uczestniczenie we wszystkich wydarzeniach projektu w określonym wyżej terminie.</w:t>
      </w:r>
    </w:p>
    <w:p w14:paraId="4806BB24" w14:textId="77777777" w:rsidR="00683AEF" w:rsidRDefault="00000000">
      <w:pPr>
        <w:widowControl/>
        <w:numPr>
          <w:ilvl w:val="0"/>
          <w:numId w:val="3"/>
        </w:numPr>
        <w:spacing w:line="276" w:lineRule="auto"/>
        <w:rPr>
          <w:rFonts w:ascii="Inter" w:eastAsia="Inter" w:hAnsi="Inter" w:cs="Inter"/>
          <w:sz w:val="22"/>
          <w:szCs w:val="22"/>
        </w:rPr>
      </w:pPr>
      <w:r>
        <w:rPr>
          <w:rFonts w:ascii="Inter" w:eastAsia="Inter" w:hAnsi="Inter" w:cs="Inter"/>
          <w:sz w:val="22"/>
          <w:szCs w:val="22"/>
        </w:rPr>
        <w:t xml:space="preserve">Aby wziąć udział w naborze, należy  na adres e-mail </w:t>
      </w:r>
      <w:r>
        <w:rPr>
          <w:rFonts w:ascii="Inter" w:eastAsia="Inter" w:hAnsi="Inter" w:cs="Inter"/>
          <w:color w:val="3C61AA"/>
          <w:sz w:val="22"/>
          <w:szCs w:val="22"/>
          <w:highlight w:val="white"/>
        </w:rPr>
        <w:t>m</w:t>
      </w:r>
      <w:hyperlink r:id="rId7">
        <w:r>
          <w:rPr>
            <w:rFonts w:ascii="Inter" w:eastAsia="Inter" w:hAnsi="Inter" w:cs="Inter"/>
            <w:color w:val="3C61AA"/>
            <w:sz w:val="22"/>
            <w:szCs w:val="22"/>
            <w:highlight w:val="white"/>
          </w:rPr>
          <w:t>onika@wachowicz.studio</w:t>
        </w:r>
      </w:hyperlink>
      <w:r>
        <w:rPr>
          <w:rFonts w:ascii="Inter" w:eastAsia="Inter" w:hAnsi="Inter" w:cs="Inter"/>
          <w:sz w:val="22"/>
          <w:szCs w:val="22"/>
        </w:rPr>
        <w:t xml:space="preserve"> przesłać portfolio zawierające:</w:t>
      </w:r>
    </w:p>
    <w:p w14:paraId="45463C27" w14:textId="77777777" w:rsidR="00683AEF" w:rsidRDefault="00000000">
      <w:pPr>
        <w:widowControl/>
        <w:numPr>
          <w:ilvl w:val="0"/>
          <w:numId w:val="1"/>
        </w:numPr>
        <w:spacing w:line="276" w:lineRule="auto"/>
        <w:rPr>
          <w:rFonts w:ascii="Inter" w:eastAsia="Inter" w:hAnsi="Inter" w:cs="Inter"/>
          <w:sz w:val="22"/>
          <w:szCs w:val="22"/>
        </w:rPr>
      </w:pPr>
      <w:r>
        <w:rPr>
          <w:rFonts w:ascii="Inter" w:eastAsia="Inter" w:hAnsi="Inter" w:cs="Inter"/>
          <w:sz w:val="22"/>
          <w:szCs w:val="22"/>
        </w:rPr>
        <w:t>wideo z zamysłem działania performatywnego – prosimy o opowiedzenie o pomyśle, podanie tytułu i wskazanie inspiracji (czas trwania wideo: 3–4 minuty);</w:t>
      </w:r>
    </w:p>
    <w:p w14:paraId="327E8979" w14:textId="77777777" w:rsidR="00683AEF" w:rsidRDefault="00000000">
      <w:pPr>
        <w:numPr>
          <w:ilvl w:val="0"/>
          <w:numId w:val="1"/>
        </w:numPr>
        <w:jc w:val="both"/>
        <w:rPr>
          <w:rFonts w:ascii="Inter" w:eastAsia="Inter" w:hAnsi="Inter" w:cs="Inter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wstępny rider techniczny;</w:t>
      </w:r>
    </w:p>
    <w:p w14:paraId="3B6CB09D" w14:textId="77777777" w:rsidR="00683AEF" w:rsidRDefault="00000000">
      <w:pPr>
        <w:widowControl/>
        <w:numPr>
          <w:ilvl w:val="0"/>
          <w:numId w:val="1"/>
        </w:numPr>
        <w:spacing w:line="276" w:lineRule="auto"/>
        <w:rPr>
          <w:rFonts w:ascii="Inter" w:eastAsia="Inter" w:hAnsi="Inter" w:cs="Inter"/>
          <w:sz w:val="22"/>
          <w:szCs w:val="22"/>
        </w:rPr>
      </w:pPr>
      <w:r>
        <w:rPr>
          <w:rFonts w:ascii="Inter" w:eastAsia="Inter" w:hAnsi="Inter" w:cs="Inter"/>
          <w:sz w:val="22"/>
          <w:szCs w:val="22"/>
        </w:rPr>
        <w:t>wypełnioną kartę zgłoszenia;</w:t>
      </w:r>
    </w:p>
    <w:p w14:paraId="53C03FB7" w14:textId="77777777" w:rsidR="00683AEF" w:rsidRDefault="00000000">
      <w:pPr>
        <w:widowControl/>
        <w:numPr>
          <w:ilvl w:val="0"/>
          <w:numId w:val="1"/>
        </w:numPr>
        <w:spacing w:line="276" w:lineRule="auto"/>
        <w:rPr>
          <w:rFonts w:ascii="Inter" w:eastAsia="Inter" w:hAnsi="Inter" w:cs="Inter"/>
          <w:sz w:val="22"/>
          <w:szCs w:val="22"/>
        </w:rPr>
      </w:pPr>
      <w:r>
        <w:rPr>
          <w:rFonts w:ascii="Inter" w:eastAsia="Inter" w:hAnsi="Inter" w:cs="Inter"/>
          <w:sz w:val="22"/>
          <w:szCs w:val="22"/>
        </w:rPr>
        <w:t>potwierdzenie zapoznania się z warunkami uczestnictwa w PPP.</w:t>
      </w:r>
    </w:p>
    <w:p w14:paraId="115930AA" w14:textId="77777777" w:rsidR="00683AEF" w:rsidRDefault="00000000">
      <w:pPr>
        <w:ind w:left="720"/>
        <w:jc w:val="both"/>
        <w:rPr>
          <w:rFonts w:ascii="Inter" w:eastAsia="Inter" w:hAnsi="Inter" w:cs="Inter"/>
          <w:sz w:val="22"/>
          <w:szCs w:val="22"/>
        </w:rPr>
      </w:pPr>
      <w:r>
        <w:rPr>
          <w:rFonts w:ascii="Inter" w:eastAsia="Inter" w:hAnsi="Inter" w:cs="Inter"/>
          <w:sz w:val="22"/>
          <w:szCs w:val="22"/>
        </w:rPr>
        <w:t xml:space="preserve">Zgłoszenia będą przyjmowane </w:t>
      </w:r>
      <w:r>
        <w:rPr>
          <w:rFonts w:ascii="Inter" w:eastAsia="Inter" w:hAnsi="Inter" w:cs="Inter"/>
          <w:b/>
          <w:sz w:val="22"/>
          <w:szCs w:val="22"/>
        </w:rPr>
        <w:t>do 31.10.2025, do godziny 23:59, wyłącznie w formie elektronicznej jako aktywny link</w:t>
      </w:r>
      <w:r>
        <w:rPr>
          <w:rFonts w:ascii="Inter" w:eastAsia="Inter" w:hAnsi="Inter" w:cs="Inter"/>
          <w:sz w:val="22"/>
          <w:szCs w:val="22"/>
        </w:rPr>
        <w:t xml:space="preserve"> (np. do chmury Google). Prosimy nie przesyłać dokumentacji w formie załącznika w e-mailu.</w:t>
      </w:r>
    </w:p>
    <w:p w14:paraId="25ACB3CA" w14:textId="77777777" w:rsidR="00683AEF" w:rsidRDefault="00000000">
      <w:pPr>
        <w:widowControl/>
        <w:numPr>
          <w:ilvl w:val="0"/>
          <w:numId w:val="3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Inter" w:eastAsia="Inter" w:hAnsi="Inter" w:cs="Inter"/>
          <w:sz w:val="22"/>
          <w:szCs w:val="22"/>
        </w:rPr>
        <w:t>Spośród nadesłanych zgłoszeń zostanie wyłonionych 30 performansów.</w:t>
      </w:r>
    </w:p>
    <w:p w14:paraId="6D7A118A" w14:textId="77777777" w:rsidR="00683AEF" w:rsidRDefault="00000000">
      <w:pPr>
        <w:widowControl/>
        <w:numPr>
          <w:ilvl w:val="0"/>
          <w:numId w:val="3"/>
        </w:numPr>
        <w:shd w:val="clear" w:color="auto" w:fill="FFFFFF"/>
        <w:spacing w:line="252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Czas trwania performansu nie może przekroczyć 10 minut, a czas przygotowania do performansu – 15 minut.</w:t>
      </w:r>
    </w:p>
    <w:p w14:paraId="7EFFCE12" w14:textId="77777777" w:rsidR="00683AEF" w:rsidRDefault="00000000">
      <w:pPr>
        <w:widowControl/>
        <w:numPr>
          <w:ilvl w:val="0"/>
          <w:numId w:val="3"/>
        </w:numPr>
        <w:shd w:val="clear" w:color="auto" w:fill="FFFFFF"/>
        <w:spacing w:line="252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 performansie mogą wziąć udział maksymalnie 3 osoby, a nad performansem może  pracować dodatkowo tylko lider zespołu.</w:t>
      </w:r>
    </w:p>
    <w:p w14:paraId="36917AF5" w14:textId="77777777" w:rsidR="00683AEF" w:rsidRDefault="00000000">
      <w:pPr>
        <w:widowControl/>
        <w:numPr>
          <w:ilvl w:val="0"/>
          <w:numId w:val="3"/>
        </w:numPr>
        <w:shd w:val="clear" w:color="auto" w:fill="FFFFFF"/>
        <w:spacing w:line="252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Performanse prezentowane w ramach PPP nie będą oceniane przez grono pedagogiczne, a jedynie przez nie obserwowane.</w:t>
      </w:r>
    </w:p>
    <w:p w14:paraId="0626CA92" w14:textId="77777777" w:rsidR="00683AEF" w:rsidRDefault="00000000">
      <w:pPr>
        <w:widowControl/>
        <w:numPr>
          <w:ilvl w:val="0"/>
          <w:numId w:val="3"/>
        </w:numPr>
        <w:shd w:val="clear" w:color="auto" w:fill="FFFFFF"/>
        <w:spacing w:line="252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Pedagodzy i pedagożki również mogą zgłosić się na PPP, aby zaprezentować swój performans.</w:t>
      </w:r>
    </w:p>
    <w:p w14:paraId="1935F40B" w14:textId="77777777" w:rsidR="00683AEF" w:rsidRDefault="00000000">
      <w:pPr>
        <w:widowControl/>
        <w:numPr>
          <w:ilvl w:val="0"/>
          <w:numId w:val="3"/>
        </w:numPr>
        <w:shd w:val="clear" w:color="auto" w:fill="FFFFFF"/>
        <w:spacing w:line="252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Jednemu z prezentowanych performansów zostanie przyznana nagroda publiczności.</w:t>
      </w:r>
    </w:p>
    <w:p w14:paraId="45E01BE5" w14:textId="77777777" w:rsidR="00683AEF" w:rsidRDefault="00000000">
      <w:pPr>
        <w:widowControl/>
        <w:numPr>
          <w:ilvl w:val="0"/>
          <w:numId w:val="3"/>
        </w:numPr>
        <w:shd w:val="clear" w:color="auto" w:fill="FFFFFF"/>
        <w:spacing w:line="252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 ramach PPP będą się odbywać Pokazy Mistrzowskie.</w:t>
      </w:r>
    </w:p>
    <w:p w14:paraId="419AE81F" w14:textId="77777777" w:rsidR="00683AEF" w:rsidRDefault="00000000">
      <w:pPr>
        <w:widowControl/>
        <w:numPr>
          <w:ilvl w:val="0"/>
          <w:numId w:val="3"/>
        </w:numPr>
        <w:shd w:val="clear" w:color="auto" w:fill="FFFFFF"/>
        <w:spacing w:after="160" w:line="252" w:lineRule="auto"/>
        <w:rPr>
          <w:rFonts w:ascii="Arial" w:eastAsia="Arial" w:hAnsi="Arial" w:cs="Arial"/>
          <w:sz w:val="22"/>
          <w:szCs w:val="22"/>
        </w:rPr>
      </w:pPr>
      <w:r>
        <w:rPr>
          <w:rFonts w:ascii="Inter" w:eastAsia="Inter" w:hAnsi="Inter" w:cs="Inter"/>
          <w:sz w:val="22"/>
          <w:szCs w:val="22"/>
        </w:rPr>
        <w:t xml:space="preserve">PPP odbędzie się we wrocławskiej filii Akademii Sztuk Teatralnych im. Stanisława Wyspiańskiego – w holu i na korytarzach budynku – oraz w przestrzeniach Instytutu im. Jerzego Grotowskiego – w legendarnej </w:t>
      </w:r>
      <w:r>
        <w:rPr>
          <w:rFonts w:ascii="Arial" w:eastAsia="Arial" w:hAnsi="Arial" w:cs="Arial"/>
          <w:sz w:val="22"/>
          <w:szCs w:val="22"/>
        </w:rPr>
        <w:t>Sali Teatru Laboratorium oraz w salach Studia Na Grobli.</w:t>
      </w:r>
    </w:p>
    <w:p w14:paraId="6EC7D57C" w14:textId="77777777" w:rsidR="00683AEF" w:rsidRDefault="00000000">
      <w:pPr>
        <w:widowControl/>
        <w:shd w:val="clear" w:color="auto" w:fill="FFFFFF"/>
        <w:spacing w:after="160" w:line="252" w:lineRule="auto"/>
        <w:ind w:left="21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Sala Teatru Laboratorium</w:t>
      </w:r>
      <w:r>
        <w:rPr>
          <w:rFonts w:ascii="Arial" w:eastAsia="Arial" w:hAnsi="Arial" w:cs="Arial"/>
          <w:sz w:val="22"/>
          <w:szCs w:val="22"/>
        </w:rPr>
        <w:t xml:space="preserve"> mieści się w głównej siedzibie Instytutu im. Jerzego Grotowskiego znajdującej się w historycznych pomieszczeniach Instytutu Aktora, Teatru Laboratorium w Przejściu Żelaźniczym na wrocławskim Rynku. To tutaj w 1965 roku odbyła się </w:t>
      </w:r>
      <w:r>
        <w:rPr>
          <w:rFonts w:ascii="Arial" w:eastAsia="Arial" w:hAnsi="Arial" w:cs="Arial"/>
          <w:sz w:val="22"/>
          <w:szCs w:val="22"/>
        </w:rPr>
        <w:lastRenderedPageBreak/>
        <w:t>premiera „Księcia Niezłomnego”, a w 1969 roku oficjalna premiera „Apocalypsis cum figuris”. Po samorozwiązaniu Teatru Laboratorium w 1984 roku jego siedziba i majątek przejęte zostały przez Drugie Studio Wrocławskie prowadzone przez Zbigniewa Cynkutisa (a po jego śmierci przez Mirosława Kocura), stając się później własnością powołanego w tym miejscu w 1989 roku Ośrodka Badań Twórczości Jerzego Grotowskiego i Poszukiwań Teatralno-Kulturowych (prowadzonego przez prof. Zbigniewa Osińskiego i Stanisława Krotoskiego). W 2005 roku decyzją Jarosława Freta, dyrektora Ośrodka Grotowskiego (od 2007 roku Instytutu im. Jerzego Grotowskiego), sala teatralna przeszła gruntowną renowację, nawiązując do jej historycznego kształtu. Obecnie przestrzenie w Przejściu Żelaźniczym przeznaczone są przede wszystkim na działalność artystyczną i archiwalno-dokumentacyjną i korespondującą z nią działalność edukacyjną.</w:t>
      </w:r>
    </w:p>
    <w:p w14:paraId="0355E94A" w14:textId="77777777" w:rsidR="00683AEF" w:rsidRDefault="00000000">
      <w:pPr>
        <w:ind w:left="21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Studio Na Grobli</w:t>
      </w:r>
      <w:r>
        <w:rPr>
          <w:rFonts w:ascii="Arial" w:eastAsia="Arial" w:hAnsi="Arial" w:cs="Arial"/>
          <w:sz w:val="22"/>
          <w:szCs w:val="22"/>
        </w:rPr>
        <w:t xml:space="preserve"> działa od kwietnia 2010 roku w wybudowanym w 1910 roku secesyjnym zespole zlokalizowanych nad Odrą budynków klubu wioślarskiego Vratislavia. To miejsce realizacji międzynarodowych projektów, m.in. Making Tomorrow's Theatre, Actor's Altelier oraz programu „Masters in Residence”, w ramach którego pracowali w Instytucie m. in. Eugenio Barba, Peter Brook, Teodoros Terzopoulos, Diamanda Galás i Anatolij Wasiljew. W Studiu Na Grobli odbywa się regularna edukacyjno-badawcza praca działających przy Instytucie Studiów, m.in. Kokyu, Nucleus, Voice In Progress oraz praca Teatru ZAR.</w:t>
      </w:r>
    </w:p>
    <w:p w14:paraId="11E37D73" w14:textId="77777777" w:rsidR="00683AEF" w:rsidRDefault="00683AEF">
      <w:pPr>
        <w:ind w:left="2160"/>
        <w:rPr>
          <w:rFonts w:ascii="Arial" w:eastAsia="Arial" w:hAnsi="Arial" w:cs="Arial"/>
          <w:sz w:val="22"/>
          <w:szCs w:val="22"/>
        </w:rPr>
      </w:pPr>
    </w:p>
    <w:p w14:paraId="5F5055C7" w14:textId="77777777" w:rsidR="00683AEF" w:rsidRDefault="00000000">
      <w:pPr>
        <w:numPr>
          <w:ilvl w:val="0"/>
          <w:numId w:val="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 ramach PPP Instytut Grotowskiego oferuje wsparcie techniczne i organizacyjne projektu oraz dostęp do zbiorów Czytelni i Archiwum związanych z Teatrem Laboratorium oraz działalnością Instytutu.</w:t>
      </w:r>
    </w:p>
    <w:p w14:paraId="27F7AB8E" w14:textId="77777777" w:rsidR="00683AEF" w:rsidRDefault="00000000">
      <w:pPr>
        <w:numPr>
          <w:ilvl w:val="0"/>
          <w:numId w:val="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Osoby uczestniczące w </w:t>
      </w:r>
      <w:r>
        <w:rPr>
          <w:rFonts w:ascii="Arial" w:eastAsia="Arial" w:hAnsi="Arial" w:cs="Arial"/>
          <w:b/>
          <w:sz w:val="22"/>
          <w:szCs w:val="22"/>
        </w:rPr>
        <w:t>PPP</w:t>
      </w:r>
      <w:r>
        <w:rPr>
          <w:rFonts w:ascii="Arial" w:eastAsia="Arial" w:hAnsi="Arial" w:cs="Arial"/>
          <w:sz w:val="22"/>
          <w:szCs w:val="22"/>
        </w:rPr>
        <w:t xml:space="preserve"> będą mogły korzystać z zasobów Czytelni im. Ludwika Flaszena i Archiwum oraz brać udział w wydarzeniach z bieżącego programu Instytutu. Ponadto będą mogły gościć w studiach, które w Instytucie prowadzą działalność poświęconą różnym aspektom pracy aktorskiej. </w:t>
      </w:r>
    </w:p>
    <w:p w14:paraId="637D2E84" w14:textId="77777777" w:rsidR="00683AEF" w:rsidRDefault="00000000">
      <w:pPr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Z działalnością studiów i ich liderów w Instytucie Grotowskiego można się zapoznać pod poniższymi adresami:</w:t>
      </w:r>
    </w:p>
    <w:p w14:paraId="546E662D" w14:textId="77777777" w:rsidR="00683AEF" w:rsidRDefault="00000000">
      <w:pPr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Studio Kokyu: grotowski-institute.pl/projekty/studio-kokyu/</w:t>
      </w:r>
    </w:p>
    <w:p w14:paraId="0A78B180" w14:textId="77777777" w:rsidR="00683AEF" w:rsidRDefault="00000000">
      <w:pPr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VoiceLAB: grotowski-institute.pl/projekty/voicelab/</w:t>
      </w:r>
    </w:p>
    <w:p w14:paraId="533E2F46" w14:textId="77777777" w:rsidR="00683AEF" w:rsidRDefault="00000000">
      <w:pPr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Teatr ZAR: www.teatrzar.pl, </w:t>
      </w:r>
      <w:hyperlink r:id="rId8">
        <w:r>
          <w:rPr>
            <w:rFonts w:ascii="Arial" w:eastAsia="Arial" w:hAnsi="Arial" w:cs="Arial"/>
            <w:sz w:val="22"/>
            <w:szCs w:val="22"/>
          </w:rPr>
          <w:t>www.teatrzar.net</w:t>
        </w:r>
      </w:hyperlink>
    </w:p>
    <w:p w14:paraId="13A87DFA" w14:textId="77777777" w:rsidR="00683AEF" w:rsidRDefault="00000000">
      <w:pPr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Studio Wachowicz/Fret: </w:t>
      </w:r>
      <w:hyperlink r:id="rId9">
        <w:r>
          <w:rPr>
            <w:rFonts w:ascii="Arial" w:eastAsia="Arial" w:hAnsi="Arial" w:cs="Arial"/>
            <w:sz w:val="22"/>
            <w:szCs w:val="22"/>
          </w:rPr>
          <w:t>www.wachowicz.studio</w:t>
        </w:r>
      </w:hyperlink>
    </w:p>
    <w:p w14:paraId="41F5A8BA" w14:textId="77777777" w:rsidR="00683AEF" w:rsidRDefault="00000000">
      <w:pPr>
        <w:numPr>
          <w:ilvl w:val="0"/>
          <w:numId w:val="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Artyści i artystki, biorący udział w PPP</w:t>
      </w:r>
      <w:r>
        <w:rPr>
          <w:rFonts w:ascii="Arial" w:eastAsia="Arial" w:hAnsi="Arial" w:cs="Arial"/>
          <w:b/>
          <w:sz w:val="22"/>
          <w:szCs w:val="22"/>
        </w:rPr>
        <w:t xml:space="preserve">, </w:t>
      </w:r>
      <w:r>
        <w:rPr>
          <w:rFonts w:ascii="Arial" w:eastAsia="Arial" w:hAnsi="Arial" w:cs="Arial"/>
          <w:sz w:val="22"/>
          <w:szCs w:val="22"/>
        </w:rPr>
        <w:t>sami ponoszą koszty:</w:t>
      </w:r>
    </w:p>
    <w:p w14:paraId="0856B74C" w14:textId="77777777" w:rsidR="00683AEF" w:rsidRDefault="00000000">
      <w:pPr>
        <w:numPr>
          <w:ilvl w:val="1"/>
          <w:numId w:val="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przejazdów własnych oraz innych osób biorących udział w projekcie (w tym koszty komunikacji miejskiej),</w:t>
      </w:r>
    </w:p>
    <w:p w14:paraId="01C29C48" w14:textId="77777777" w:rsidR="00683AEF" w:rsidRDefault="00000000">
      <w:pPr>
        <w:numPr>
          <w:ilvl w:val="1"/>
          <w:numId w:val="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własnego wyżywienia,</w:t>
      </w:r>
    </w:p>
    <w:p w14:paraId="21F21614" w14:textId="77777777" w:rsidR="00683AEF" w:rsidRDefault="00000000">
      <w:pPr>
        <w:numPr>
          <w:ilvl w:val="1"/>
          <w:numId w:val="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transportu scenografii, rekwizytów, kostiumów, instrumentów, itp.,</w:t>
      </w:r>
    </w:p>
    <w:p w14:paraId="5F45BF47" w14:textId="77777777" w:rsidR="00683AEF" w:rsidRDefault="00000000">
      <w:pPr>
        <w:numPr>
          <w:ilvl w:val="1"/>
          <w:numId w:val="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ubezpieczeń osobowych i mienia.</w:t>
      </w:r>
    </w:p>
    <w:p w14:paraId="11C7F89D" w14:textId="77777777" w:rsidR="00683AEF" w:rsidRDefault="00000000">
      <w:pPr>
        <w:numPr>
          <w:ilvl w:val="0"/>
          <w:numId w:val="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Artyści i artystki, biorący udział w PPP,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są zobowiązani do:</w:t>
      </w:r>
    </w:p>
    <w:p w14:paraId="3F994F24" w14:textId="77777777" w:rsidR="00683AEF" w:rsidRDefault="00000000">
      <w:pPr>
        <w:numPr>
          <w:ilvl w:val="1"/>
          <w:numId w:val="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dopełnienia formalności związanych z autorskimi, osobowymi i wykonawczymi kosztami realizacji projektów (performansów), w tym licencji dla tekstów, muzyki i scenografii, wykorzystanych podczas pokazu oraz wszelkich praw wynikających z tytułu wykonywania pracy, jakim jest oryginalny projekt;</w:t>
      </w:r>
    </w:p>
    <w:p w14:paraId="777DE314" w14:textId="77777777" w:rsidR="00683AEF" w:rsidRDefault="00000000">
      <w:pPr>
        <w:numPr>
          <w:ilvl w:val="1"/>
          <w:numId w:val="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dostarczenia Instytutowi Grotowskiego podstawowych informacji o planowanym projekcie, w tym materiałów fotograficznych oraz materiałów o charakterze </w:t>
      </w:r>
      <w:r>
        <w:rPr>
          <w:rFonts w:ascii="Arial" w:eastAsia="Arial" w:hAnsi="Arial" w:cs="Arial"/>
          <w:sz w:val="22"/>
          <w:szCs w:val="22"/>
        </w:rPr>
        <w:lastRenderedPageBreak/>
        <w:t>promocyjnym w celach komunikacyjnych związanych z informowaniem o PPP.</w:t>
      </w:r>
    </w:p>
    <w:p w14:paraId="337D6FA7" w14:textId="77777777" w:rsidR="00683AEF" w:rsidRDefault="00000000">
      <w:pPr>
        <w:numPr>
          <w:ilvl w:val="0"/>
          <w:numId w:val="3"/>
        </w:numPr>
        <w:rPr>
          <w:rFonts w:ascii="Arial" w:eastAsia="Arial" w:hAnsi="Arial" w:cs="Arial"/>
          <w:sz w:val="22"/>
          <w:szCs w:val="22"/>
        </w:rPr>
      </w:pPr>
      <w:r>
        <w:rPr>
          <w:rFonts w:ascii="Inter" w:eastAsia="Inter" w:hAnsi="Inter" w:cs="Inter"/>
          <w:sz w:val="22"/>
          <w:szCs w:val="22"/>
        </w:rPr>
        <w:t>Wszystkie wydarzenia w ramach PPP będą odbywać się w języku polskim.</w:t>
      </w:r>
    </w:p>
    <w:p w14:paraId="6E311708" w14:textId="77777777" w:rsidR="00683AEF" w:rsidRDefault="00000000">
      <w:pPr>
        <w:numPr>
          <w:ilvl w:val="0"/>
          <w:numId w:val="3"/>
        </w:numPr>
        <w:rPr>
          <w:rFonts w:ascii="Inter" w:eastAsia="Inter" w:hAnsi="Inter" w:cs="Inter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 razie jakichkolwiek pytań zapraszamy do kontaktu z kuratorką PPP, Moniką Wachowicz.</w:t>
      </w:r>
    </w:p>
    <w:p w14:paraId="6C4D850A" w14:textId="77777777" w:rsidR="00683AEF" w:rsidRDefault="00000000">
      <w:pPr>
        <w:widowControl/>
        <w:spacing w:line="276" w:lineRule="auto"/>
        <w:ind w:firstLine="720"/>
        <w:rPr>
          <w:rFonts w:ascii="Inter" w:eastAsia="Inter" w:hAnsi="Inter" w:cs="Inter"/>
          <w:b/>
          <w:sz w:val="22"/>
          <w:szCs w:val="22"/>
        </w:rPr>
      </w:pPr>
      <w:r>
        <w:rPr>
          <w:rFonts w:ascii="Inter" w:eastAsia="Inter" w:hAnsi="Inter" w:cs="Inter"/>
          <w:sz w:val="22"/>
          <w:szCs w:val="22"/>
        </w:rPr>
        <w:t>E-mail:</w:t>
      </w:r>
      <w:r>
        <w:rPr>
          <w:rFonts w:ascii="Inter" w:eastAsia="Inter" w:hAnsi="Inter" w:cs="Inter"/>
          <w:b/>
          <w:sz w:val="22"/>
          <w:szCs w:val="22"/>
        </w:rPr>
        <w:t xml:space="preserve"> </w:t>
      </w:r>
      <w:hyperlink r:id="rId10">
        <w:r>
          <w:rPr>
            <w:rFonts w:ascii="Inter" w:eastAsia="Inter" w:hAnsi="Inter" w:cs="Inter"/>
            <w:color w:val="3C61AA"/>
            <w:sz w:val="22"/>
            <w:szCs w:val="22"/>
            <w:highlight w:val="white"/>
          </w:rPr>
          <w:t>monika@wachowicz.studio</w:t>
        </w:r>
      </w:hyperlink>
    </w:p>
    <w:p w14:paraId="74F5C9A4" w14:textId="77777777" w:rsidR="00683AEF" w:rsidRDefault="00000000">
      <w:pPr>
        <w:widowControl/>
        <w:spacing w:line="276" w:lineRule="auto"/>
        <w:ind w:firstLine="720"/>
        <w:rPr>
          <w:rFonts w:ascii="Arial" w:eastAsia="Arial" w:hAnsi="Arial" w:cs="Arial"/>
          <w:sz w:val="22"/>
          <w:szCs w:val="22"/>
        </w:rPr>
      </w:pPr>
      <w:r>
        <w:rPr>
          <w:rFonts w:ascii="Inter" w:eastAsia="Inter" w:hAnsi="Inter" w:cs="Inter"/>
          <w:sz w:val="22"/>
          <w:szCs w:val="22"/>
        </w:rPr>
        <w:t xml:space="preserve">Tel. </w:t>
      </w:r>
      <w:r>
        <w:rPr>
          <w:rFonts w:ascii="Arial" w:eastAsia="Arial" w:hAnsi="Arial" w:cs="Arial"/>
          <w:sz w:val="22"/>
          <w:szCs w:val="22"/>
        </w:rPr>
        <w:t>+48 515 921 993</w:t>
      </w:r>
    </w:p>
    <w:p w14:paraId="14457FE8" w14:textId="77777777" w:rsidR="00683AEF" w:rsidRDefault="00683AEF">
      <w:pPr>
        <w:ind w:left="720"/>
        <w:rPr>
          <w:rFonts w:ascii="Arial" w:eastAsia="Arial" w:hAnsi="Arial" w:cs="Arial"/>
          <w:sz w:val="22"/>
          <w:szCs w:val="22"/>
        </w:rPr>
      </w:pPr>
    </w:p>
    <w:p w14:paraId="4948AD57" w14:textId="77777777" w:rsidR="00683AEF" w:rsidRDefault="00683AEF">
      <w:pPr>
        <w:widowControl/>
        <w:shd w:val="clear" w:color="auto" w:fill="FFFFFF"/>
        <w:spacing w:after="160" w:line="252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042EB614" w14:textId="77777777" w:rsidR="00683AEF" w:rsidRDefault="00000000">
      <w:pPr>
        <w:widowControl/>
        <w:shd w:val="clear" w:color="auto" w:fill="FFFFFF"/>
        <w:spacing w:after="160" w:line="252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TAK☐ Oświadczam, że zapoznałem/zapoznałam się z warunkami uczestnictwa w Ponaduczelnianym Przeglądzie Performansu (PPP)</w:t>
      </w:r>
    </w:p>
    <w:sectPr w:rsidR="00683AEF">
      <w:headerReference w:type="even" r:id="rId11"/>
      <w:headerReference w:type="default" r:id="rId12"/>
      <w:footerReference w:type="even" r:id="rId13"/>
      <w:footerReference w:type="default" r:id="rId14"/>
      <w:pgSz w:w="11906" w:h="16838"/>
      <w:pgMar w:top="1843" w:right="1417" w:bottom="1417" w:left="1276" w:header="709" w:footer="23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8BEA28" w14:textId="77777777" w:rsidR="004F2D72" w:rsidRDefault="004F2D72">
      <w:r>
        <w:separator/>
      </w:r>
    </w:p>
  </w:endnote>
  <w:endnote w:type="continuationSeparator" w:id="0">
    <w:p w14:paraId="61DC9D77" w14:textId="77777777" w:rsidR="004F2D72" w:rsidRDefault="004F2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385FA35F-F949-4158-A9BF-FC1681FC6512}"/>
    <w:embedItalic r:id="rId2" w:fontKey="{097E1169-597A-49D2-B0BF-93A6B95618D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ter">
    <w:charset w:val="00"/>
    <w:family w:val="auto"/>
    <w:pitch w:val="default"/>
    <w:embedRegular r:id="rId3" w:fontKey="{5794F48F-92DC-4085-A9CE-723384EE0364}"/>
    <w:embedBold r:id="rId4" w:fontKey="{491AC557-C6FA-457D-A49D-917050158A1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EA84E5B5-04D6-467D-BF62-9A78C6BB926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96099F7A-7044-4BF7-9C9E-FB79AE5673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A7D86" w14:textId="77777777" w:rsidR="00683AEF" w:rsidRDefault="00000000">
    <w:pPr>
      <w:widowControl/>
      <w:numPr>
        <w:ilvl w:val="0"/>
        <w:numId w:val="2"/>
      </w:numPr>
      <w:shd w:val="clear" w:color="auto" w:fill="FFFFFF"/>
      <w:ind w:left="0" w:firstLine="0"/>
      <w:jc w:val="center"/>
    </w:pPr>
    <w:r>
      <w:rPr>
        <w:noProof/>
      </w:rPr>
      <w:drawing>
        <wp:inline distT="0" distB="0" distL="0" distR="0" wp14:anchorId="56C484B5" wp14:editId="4C23F11D">
          <wp:extent cx="4667885" cy="290830"/>
          <wp:effectExtent l="0" t="0" r="0" b="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67885" cy="2908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53E4922" w14:textId="77777777" w:rsidR="00683AEF" w:rsidRDefault="00000000">
    <w:pPr>
      <w:widowControl/>
      <w:numPr>
        <w:ilvl w:val="0"/>
        <w:numId w:val="2"/>
      </w:numPr>
      <w:shd w:val="clear" w:color="auto" w:fill="FFFFFF"/>
      <w:ind w:left="0" w:firstLine="0"/>
      <w:jc w:val="center"/>
    </w:pPr>
    <w:r>
      <w:rPr>
        <w:noProof/>
      </w:rPr>
      <w:drawing>
        <wp:inline distT="0" distB="0" distL="0" distR="0" wp14:anchorId="19E5CBD1" wp14:editId="1FC8C215">
          <wp:extent cx="4667885" cy="290830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67885" cy="2908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18873D2" w14:textId="77777777" w:rsidR="00683AEF" w:rsidRDefault="00683AEF">
    <w:pPr>
      <w:widowControl/>
      <w:numPr>
        <w:ilvl w:val="0"/>
        <w:numId w:val="2"/>
      </w:numPr>
      <w:shd w:val="clear" w:color="auto" w:fill="FFFFFF"/>
      <w:spacing w:after="160" w:line="252" w:lineRule="auto"/>
      <w:ind w:left="0"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7B243" w14:textId="77777777" w:rsidR="00683AEF" w:rsidRDefault="00000000">
    <w:pPr>
      <w:widowControl/>
      <w:numPr>
        <w:ilvl w:val="0"/>
        <w:numId w:val="2"/>
      </w:numPr>
      <w:shd w:val="clear" w:color="auto" w:fill="FFFFFF"/>
      <w:ind w:left="0" w:firstLine="0"/>
      <w:jc w:val="center"/>
    </w:pPr>
    <w:r>
      <w:rPr>
        <w:noProof/>
      </w:rPr>
      <w:drawing>
        <wp:inline distT="0" distB="0" distL="0" distR="0" wp14:anchorId="73CA5919" wp14:editId="34C8FA23">
          <wp:extent cx="4667885" cy="290830"/>
          <wp:effectExtent l="0" t="0" r="0" b="0"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67885" cy="2908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FEEBE6E" w14:textId="77777777" w:rsidR="00683AEF" w:rsidRDefault="00683AEF">
    <w:pPr>
      <w:widowControl/>
      <w:numPr>
        <w:ilvl w:val="0"/>
        <w:numId w:val="2"/>
      </w:numPr>
      <w:shd w:val="clear" w:color="auto" w:fill="FFFFFF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9C1C10" w14:textId="77777777" w:rsidR="004F2D72" w:rsidRDefault="004F2D72">
      <w:r>
        <w:separator/>
      </w:r>
    </w:p>
  </w:footnote>
  <w:footnote w:type="continuationSeparator" w:id="0">
    <w:p w14:paraId="356AB852" w14:textId="77777777" w:rsidR="004F2D72" w:rsidRDefault="004F2D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52DC6" w14:textId="77777777" w:rsidR="00683AEF" w:rsidRDefault="00000000">
    <w:pPr>
      <w:widowControl/>
      <w:numPr>
        <w:ilvl w:val="0"/>
        <w:numId w:val="2"/>
      </w:numPr>
      <w:shd w:val="clear" w:color="auto" w:fill="FFFFFF"/>
      <w:ind w:left="0" w:firstLine="0"/>
    </w:pPr>
    <w:r>
      <w:rPr>
        <w:noProof/>
      </w:rPr>
      <w:drawing>
        <wp:inline distT="0" distB="0" distL="0" distR="0" wp14:anchorId="27141EF9" wp14:editId="49F4FE17">
          <wp:extent cx="2002790" cy="630555"/>
          <wp:effectExtent l="0" t="0" r="0" b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2790" cy="6305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0545F" w14:textId="77777777" w:rsidR="00683AEF" w:rsidRDefault="00683AEF">
    <w:pPr>
      <w:widowControl/>
      <w:numPr>
        <w:ilvl w:val="0"/>
        <w:numId w:val="2"/>
      </w:numPr>
      <w:shd w:val="clear" w:color="auto" w:fill="FFFFFF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051543"/>
    <w:multiLevelType w:val="multilevel"/>
    <w:tmpl w:val="A32A08A2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" w15:restartNumberingAfterBreak="0">
    <w:nsid w:val="1F8D1FE1"/>
    <w:multiLevelType w:val="multilevel"/>
    <w:tmpl w:val="7F14A34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32A46CEB"/>
    <w:multiLevelType w:val="multilevel"/>
    <w:tmpl w:val="781C5F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0368541">
    <w:abstractNumId w:val="1"/>
  </w:num>
  <w:num w:numId="2" w16cid:durableId="2143837771">
    <w:abstractNumId w:val="0"/>
  </w:num>
  <w:num w:numId="3" w16cid:durableId="11714565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AEF"/>
    <w:rsid w:val="004F2D72"/>
    <w:rsid w:val="00683AEF"/>
    <w:rsid w:val="007529C0"/>
    <w:rsid w:val="00CF5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DC316"/>
  <w15:docId w15:val="{A2865286-9F79-4B49-89F1-6336AE148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atrzar.net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m.wachowicz@grotowski-institute.pl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m.wachowicz@grotowski-institute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wachowicz.studio/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858</Words>
  <Characters>5152</Characters>
  <Application>Microsoft Office Word</Application>
  <DocSecurity>0</DocSecurity>
  <Lines>42</Lines>
  <Paragraphs>11</Paragraphs>
  <ScaleCrop>false</ScaleCrop>
  <Company/>
  <LinksUpToDate>false</LinksUpToDate>
  <CharactersWithSpaces>5999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 S</cp:lastModifiedBy>
  <cp:revision>2</cp:revision>
  <dcterms:created xsi:type="dcterms:W3CDTF">2025-06-19T18:12:00Z</dcterms:created>
  <dcterms:modified xsi:type="dcterms:W3CDTF">2025-06-19T18:12:00Z</dcterms:modified>
</cp:coreProperties>
</file>